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00" w:lineRule="exact"/>
        <w:rPr>
          <w:bCs/>
          <w:iCs/>
          <w:color w:val="000000"/>
          <w:sz w:val="24"/>
        </w:rPr>
      </w:pPr>
      <w:r>
        <w:rPr>
          <w:rFonts w:hAnsi="宋体"/>
          <w:bCs/>
          <w:iCs/>
          <w:color w:val="000000"/>
          <w:sz w:val="24"/>
        </w:rPr>
        <w:t>证券代码：</w:t>
      </w:r>
      <w:r>
        <w:rPr>
          <w:bCs/>
          <w:iCs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603690                             </w:t>
      </w:r>
      <w:r>
        <w:rPr>
          <w:rFonts w:hAnsi="宋体"/>
          <w:bCs/>
          <w:iCs/>
          <w:color w:val="000000"/>
          <w:sz w:val="24"/>
        </w:rPr>
        <w:t>证券简称：</w:t>
      </w:r>
      <w:r>
        <w:rPr>
          <w:color w:val="000000"/>
          <w:sz w:val="24"/>
        </w:rPr>
        <w:t>至纯科技</w:t>
      </w:r>
    </w:p>
    <w:p>
      <w:pPr>
        <w:spacing w:before="156" w:beforeLines="50" w:after="156" w:afterLines="50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/>
          <w:b/>
          <w:bCs/>
          <w:iCs/>
          <w:color w:val="000000"/>
          <w:sz w:val="32"/>
          <w:szCs w:val="32"/>
        </w:rPr>
        <w:t>上海至纯洁净系统科技股份有限公司</w:t>
      </w:r>
    </w:p>
    <w:p>
      <w:pPr>
        <w:spacing w:before="156" w:beforeLines="50" w:after="156" w:afterLines="50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hint="eastAsia" w:ascii="宋体" w:hAnsi="宋体"/>
          <w:b/>
          <w:bCs/>
          <w:iCs/>
          <w:color w:val="000000"/>
          <w:sz w:val="32"/>
          <w:szCs w:val="32"/>
        </w:rPr>
        <w:t>投资者关系活动记录表</w:t>
      </w:r>
    </w:p>
    <w:p>
      <w:pPr>
        <w:spacing w:line="400" w:lineRule="exact"/>
        <w:rPr>
          <w:bCs/>
          <w:iCs/>
          <w:color w:val="000000"/>
          <w:sz w:val="24"/>
        </w:rPr>
      </w:pPr>
      <w:r>
        <w:rPr>
          <w:rFonts w:hint="eastAsia" w:ascii="宋体" w:hAnsi="宋体"/>
          <w:bCs/>
          <w:iCs/>
          <w:color w:val="000000"/>
          <w:sz w:val="24"/>
        </w:rPr>
        <w:t xml:space="preserve">                                                     </w:t>
      </w:r>
    </w:p>
    <w:tbl>
      <w:tblPr>
        <w:tblStyle w:val="5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6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投资者关系活动类别</w:t>
            </w:r>
          </w:p>
          <w:p>
            <w:pPr>
              <w:spacing w:line="420" w:lineRule="exact"/>
              <w:rPr>
                <w:bCs/>
                <w:iCs/>
                <w:color w:val="000000"/>
                <w:sz w:val="24"/>
              </w:rPr>
            </w:pPr>
          </w:p>
        </w:tc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t xml:space="preserve">√ </w:t>
            </w:r>
            <w:r>
              <w:rPr>
                <w:rFonts w:hAnsi="宋体"/>
                <w:kern w:val="0"/>
                <w:sz w:val="24"/>
              </w:rPr>
              <w:t>特定对象调研</w:t>
            </w:r>
            <w:r>
              <w:rPr>
                <w:kern w:val="0"/>
                <w:sz w:val="24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分析师会议</w:t>
            </w:r>
          </w:p>
          <w:p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媒体采访</w:t>
            </w:r>
            <w:r>
              <w:rPr>
                <w:kern w:val="0"/>
                <w:sz w:val="24"/>
              </w:rPr>
              <w:t xml:space="preserve">            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业绩说明会</w:t>
            </w:r>
          </w:p>
          <w:p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新闻发布会</w:t>
            </w:r>
            <w:r>
              <w:rPr>
                <w:kern w:val="0"/>
                <w:sz w:val="24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 xml:space="preserve">   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bCs/>
                <w:iCs/>
                <w:color w:val="000000"/>
                <w:kern w:val="0"/>
                <w:sz w:val="24"/>
              </w:rPr>
              <w:t xml:space="preserve">□ </w:t>
            </w:r>
            <w:r>
              <w:rPr>
                <w:rFonts w:hAnsi="宋体"/>
                <w:kern w:val="0"/>
                <w:sz w:val="24"/>
              </w:rPr>
              <w:t>路演活动</w:t>
            </w:r>
          </w:p>
          <w:p>
            <w:pPr>
              <w:tabs>
                <w:tab w:val="left" w:pos="3168"/>
                <w:tab w:val="center" w:pos="3199"/>
              </w:tabs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现场参观</w:t>
            </w:r>
            <w:r>
              <w:rPr>
                <w:bCs/>
                <w:iCs/>
                <w:color w:val="000000"/>
                <w:kern w:val="0"/>
                <w:sz w:val="24"/>
              </w:rPr>
              <w:tab/>
            </w:r>
          </w:p>
          <w:p>
            <w:pPr>
              <w:tabs>
                <w:tab w:val="center" w:pos="3199"/>
              </w:tabs>
              <w:spacing w:line="420" w:lineRule="exact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其他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（</w:t>
            </w:r>
            <w:r>
              <w:rPr>
                <w:rFonts w:hAnsi="宋体"/>
                <w:kern w:val="0"/>
                <w:sz w:val="24"/>
                <w:u w:val="single"/>
              </w:rPr>
              <w:t>请文字说明其他活动内容）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参与</w:t>
            </w:r>
            <w:r>
              <w:rPr>
                <w:rFonts w:hint="eastAsia" w:hAnsi="宋体"/>
                <w:bCs/>
                <w:iCs/>
                <w:color w:val="000000"/>
                <w:kern w:val="0"/>
                <w:sz w:val="24"/>
              </w:rPr>
              <w:t>机构</w:t>
            </w:r>
          </w:p>
        </w:tc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bCs/>
                <w:iCs/>
                <w:color w:val="000000"/>
                <w:sz w:val="24"/>
                <w:lang w:val="en-GB"/>
              </w:rPr>
            </w:pPr>
            <w:r>
              <w:rPr>
                <w:rFonts w:hint="eastAsia"/>
                <w:bCs/>
                <w:iCs/>
                <w:color w:val="000000"/>
                <w:sz w:val="24"/>
              </w:rPr>
              <w:t>南方基金、银华基金、国泰基金、太平基金、施罗德基金、富国基金、海富通基金、瑞银证券、彬元资本、贝莱德资产、瀚亚投资、银杏环球资本、源乐晟资产管理、开心龙基金、朱雀基金、三井住友德思资产管理、常春藤资产管理、泰旸资产、中信建投证券、平安资产、德邦证券、领久资产、浙商资管、东财基金</w:t>
            </w:r>
            <w:r>
              <w:rPr>
                <w:rFonts w:hint="eastAsia"/>
                <w:bCs/>
                <w:iCs/>
                <w:color w:val="000000"/>
                <w:sz w:val="24"/>
                <w:lang w:val="en-GB"/>
              </w:rPr>
              <w:t>等</w:t>
            </w:r>
          </w:p>
          <w:p>
            <w:pPr>
              <w:spacing w:line="420" w:lineRule="exact"/>
              <w:rPr>
                <w:bCs/>
                <w:iCs/>
                <w:color w:val="000000"/>
                <w:sz w:val="24"/>
                <w:lang w:val="en-GB"/>
              </w:rPr>
            </w:pPr>
            <w:r>
              <w:rPr>
                <w:rFonts w:hint="eastAsia"/>
                <w:bCs/>
                <w:iCs/>
                <w:color w:val="000000"/>
                <w:sz w:val="24"/>
              </w:rPr>
              <w:t>光大证券策略会、国海证券</w:t>
            </w:r>
            <w:r>
              <w:rPr>
                <w:rFonts w:hint="eastAsia"/>
                <w:bCs/>
                <w:iCs/>
                <w:color w:val="000000"/>
                <w:sz w:val="24"/>
                <w:lang w:val="en-GB"/>
              </w:rPr>
              <w:t>策略会等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2022年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12</w:t>
            </w:r>
            <w:r>
              <w:rPr>
                <w:bCs/>
                <w:iCs/>
                <w:color w:val="000000"/>
                <w:sz w:val="24"/>
              </w:rPr>
              <w:t>月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-2023年1月（共8场）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bCs/>
                <w:iCs/>
                <w:color w:val="00000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sz w:val="24"/>
              </w:rPr>
              <w:t>现场会议、电话会议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上市公司接待人员姓名</w:t>
            </w:r>
          </w:p>
        </w:tc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董事长、总经理蒋渊</w:t>
            </w:r>
            <w:r>
              <w:rPr>
                <w:rFonts w:hint="eastAsia" w:ascii="宋体" w:hAnsi="宋体"/>
                <w:bCs/>
                <w:sz w:val="24"/>
              </w:rPr>
              <w:t>，</w:t>
            </w:r>
            <w:r>
              <w:rPr>
                <w:rFonts w:ascii="宋体" w:hAnsi="宋体"/>
                <w:bCs/>
                <w:sz w:val="24"/>
              </w:rPr>
              <w:t>集团副总陆磊</w:t>
            </w:r>
            <w:r>
              <w:rPr>
                <w:rFonts w:hint="eastAsia" w:ascii="宋体" w:hAnsi="宋体"/>
                <w:bCs/>
                <w:sz w:val="24"/>
              </w:rPr>
              <w:t>，董秘特助任慕华，</w:t>
            </w:r>
            <w:r>
              <w:rPr>
                <w:rFonts w:ascii="宋体" w:hAnsi="宋体"/>
                <w:bCs/>
                <w:sz w:val="24"/>
              </w:rPr>
              <w:t>证代张娟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投资者关系活动主要内容介绍</w:t>
            </w:r>
          </w:p>
          <w:p>
            <w:pPr>
              <w:spacing w:line="420" w:lineRule="exact"/>
              <w:rPr>
                <w:bCs/>
                <w:iCs/>
                <w:color w:val="000000"/>
                <w:sz w:val="24"/>
              </w:rPr>
            </w:pPr>
          </w:p>
        </w:tc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numPr>
                <w:ilvl w:val="0"/>
                <w:numId w:val="1"/>
              </w:numPr>
              <w:spacing w:before="156" w:beforeLines="50" w:line="360" w:lineRule="auto"/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交流的主要问题及回复概要</w:t>
            </w:r>
          </w:p>
          <w:p>
            <w:pPr>
              <w:numPr>
                <w:ilvl w:val="0"/>
                <w:numId w:val="2"/>
              </w:numPr>
              <w:spacing w:line="360" w:lineRule="auto"/>
              <w:ind w:firstLine="482" w:firstLineChars="20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请问公司炉管设备、涂胶显影设备的进展情况如何？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答：炉管设备、涂胶显影设备属于公司扩展的半导体设备品类，在2</w:t>
            </w:r>
            <w:r>
              <w:rPr>
                <w:rFonts w:ascii="宋体" w:hAnsi="宋体"/>
                <w:sz w:val="24"/>
              </w:rPr>
              <w:t>0</w:t>
            </w: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2</w:t>
            </w:r>
            <w:bookmarkStart w:id="0" w:name="_GoBack"/>
            <w:r>
              <w:rPr>
                <w:rFonts w:hint="eastAsia" w:ascii="宋体" w:hAnsi="宋体"/>
                <w:sz w:val="24"/>
                <w:highlight w:val="none"/>
              </w:rPr>
              <w:t>年已有订单，这块业务的发展思路更聚集业务本身的市场化能力，和最早湿法切入策略一样先从6寸、8寸设备快速进入市场，12寸的验证周期比较长</w:t>
            </w:r>
            <w:bookmarkEnd w:id="0"/>
            <w:r>
              <w:rPr>
                <w:rFonts w:hint="eastAsia" w:ascii="宋体" w:hAnsi="宋体"/>
                <w:sz w:val="24"/>
              </w:rPr>
              <w:t>。炉管设备进展快，已经量产并交付8寸设备，2</w:t>
            </w:r>
            <w:r>
              <w:rPr>
                <w:rFonts w:ascii="宋体" w:hAnsi="宋体"/>
                <w:sz w:val="24"/>
              </w:rPr>
              <w:t>023年会</w:t>
            </w:r>
            <w:r>
              <w:rPr>
                <w:rFonts w:hint="eastAsia" w:ascii="宋体" w:hAnsi="宋体"/>
                <w:sz w:val="24"/>
              </w:rPr>
              <w:t>在</w:t>
            </w:r>
            <w:r>
              <w:rPr>
                <w:rFonts w:ascii="宋体" w:hAnsi="宋体"/>
                <w:sz w:val="24"/>
              </w:rPr>
              <w:t>1~2个客户</w:t>
            </w:r>
            <w:r>
              <w:rPr>
                <w:rFonts w:hint="eastAsia" w:ascii="宋体" w:hAnsi="宋体"/>
                <w:sz w:val="24"/>
              </w:rPr>
              <w:t>验证</w:t>
            </w:r>
            <w:r>
              <w:rPr>
                <w:rFonts w:ascii="宋体" w:hAnsi="宋体"/>
                <w:sz w:val="24"/>
              </w:rPr>
              <w:t>12寸设备</w:t>
            </w:r>
            <w:r>
              <w:rPr>
                <w:rFonts w:hint="eastAsia" w:ascii="宋体" w:hAnsi="宋体"/>
                <w:sz w:val="24"/>
              </w:rPr>
              <w:t>。</w:t>
            </w:r>
            <w:r>
              <w:rPr>
                <w:rFonts w:ascii="宋体" w:hAnsi="宋体"/>
                <w:sz w:val="24"/>
              </w:rPr>
              <w:t>涂胶显影设备</w:t>
            </w: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023年主要目标是</w:t>
            </w:r>
            <w:r>
              <w:rPr>
                <w:rFonts w:hint="eastAsia" w:ascii="宋体" w:hAnsi="宋体"/>
                <w:sz w:val="24"/>
              </w:rPr>
              <w:t>开始</w:t>
            </w:r>
            <w:r>
              <w:rPr>
                <w:rFonts w:ascii="宋体" w:hAnsi="宋体"/>
                <w:sz w:val="24"/>
              </w:rPr>
              <w:t>批量交付8</w:t>
            </w:r>
            <w:r>
              <w:rPr>
                <w:rFonts w:hint="eastAsia" w:ascii="宋体" w:hAnsi="宋体"/>
                <w:sz w:val="24"/>
              </w:rPr>
              <w:t>寸</w:t>
            </w:r>
            <w:r>
              <w:rPr>
                <w:rFonts w:ascii="宋体" w:hAnsi="宋体"/>
                <w:sz w:val="24"/>
              </w:rPr>
              <w:t>设备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numPr>
                <w:ilvl w:val="0"/>
                <w:numId w:val="2"/>
              </w:numPr>
              <w:spacing w:line="360" w:lineRule="auto"/>
              <w:ind w:firstLine="482" w:firstLineChars="20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公司预计非公开发行的进度如何？</w:t>
            </w:r>
          </w:p>
          <w:p>
            <w:pPr>
              <w:spacing w:line="360" w:lineRule="auto"/>
              <w:ind w:firstLine="480" w:firstLineChars="200"/>
              <w:rPr>
                <w:rFonts w:ascii="楷体" w:hAnsi="楷体" w:eastAsia="楷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>答：</w:t>
            </w:r>
            <w:r>
              <w:rPr>
                <w:rFonts w:hint="eastAsia" w:ascii="宋体" w:hAnsi="宋体" w:cs="宋体"/>
                <w:sz w:val="24"/>
                <w:szCs w:val="28"/>
              </w:rPr>
              <w:t>公司预计在年报数据更新后向证监会申报本次非公开发行项目，并希望尽快拿到批文，拿到批文将尽快启动发行。</w:t>
            </w:r>
          </w:p>
          <w:p>
            <w:pPr>
              <w:pStyle w:val="7"/>
              <w:spacing w:line="460" w:lineRule="exact"/>
              <w:ind w:left="-32" w:firstLine="482"/>
              <w:rPr>
                <w:rFonts w:asciiTheme="majorEastAsia" w:hAnsiTheme="majorEastAsia" w:eastAsiaTheme="majorEastAsia" w:cstheme="majorEastAsia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3</w:t>
            </w:r>
            <w:r>
              <w:rPr>
                <w:rFonts w:ascii="宋体" w:hAnsi="宋体"/>
                <w:b/>
                <w:sz w:val="24"/>
                <w:szCs w:val="24"/>
              </w:rPr>
              <w:t>、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请问公司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8"/>
              </w:rPr>
              <w:t>2023年制程设备、高纯系统两大业务板块的新签订单展望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</w:rPr>
              <w:t>？</w:t>
            </w:r>
          </w:p>
          <w:p>
            <w:pPr>
              <w:spacing w:line="360" w:lineRule="auto"/>
              <w:ind w:firstLine="480" w:firstLineChars="200"/>
              <w:rPr>
                <w:rFonts w:asciiTheme="majorEastAsia" w:hAnsiTheme="majorEastAsia" w:eastAsiaTheme="majorEastAsia" w:cstheme="majorEastAsia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>答：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8"/>
              </w:rPr>
              <w:t>高纯业务板块方面，服务的下游行业较广，公司早期以服务光伏面板行业为主，目前下游客户主要是集成电路行业，2023年光伏行业将迎来投资高峰，相应的订单也会增加；公司在高纯业务方面确立了显著的行业地位和竞争优势，高纯板块2023年应该能保持稳定的新签订单规模增速。</w:t>
            </w:r>
          </w:p>
          <w:p>
            <w:pPr>
              <w:spacing w:line="360" w:lineRule="auto"/>
              <w:ind w:firstLine="480" w:firstLineChars="200"/>
              <w:rPr>
                <w:rFonts w:asciiTheme="majorEastAsia" w:hAnsiTheme="majorEastAsia" w:eastAsiaTheme="majorEastAsia" w:cstheme="majorEastAsia"/>
                <w:sz w:val="24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8"/>
              </w:rPr>
              <w:t>设备业务方面，需要区分高阶设备、中低阶设备；高阶设备是特指服务于12寸的设备，中低阶设备主要包括6寸、8寸设备，中低阶设备下游比较分散，行业比较多，资本性开支计划波动不明显，但保持一定的增速且比较稳定，所以预计中低阶设备会有不错的订单增速。</w:t>
            </w:r>
          </w:p>
          <w:p>
            <w:pPr>
              <w:spacing w:line="360" w:lineRule="auto"/>
              <w:ind w:firstLine="480" w:firstLineChars="200"/>
              <w:rPr>
                <w:rFonts w:asciiTheme="majorEastAsia" w:hAnsiTheme="majorEastAsia" w:eastAsiaTheme="majorEastAsia" w:cstheme="majorEastAsia"/>
                <w:sz w:val="24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8"/>
              </w:rPr>
              <w:t>高阶设备方面，下游集中在几个大厂，加之受到政策影响，主要取决于几个大厂的整体资本性开支计划。公司在高阶设备的规模基数并不大，从竞争格局来看，纯国产设备的优势在加大。公司对高阶设备业务有信心，未来增量多大要看下游的先进制程进展。</w:t>
            </w:r>
          </w:p>
          <w:p>
            <w:pPr>
              <w:pStyle w:val="7"/>
              <w:spacing w:line="460" w:lineRule="exact"/>
              <w:ind w:left="-32" w:firstLine="482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4、有机构预测未来2-3年国内半导体设备行业规模增幅不大，国内半导体设备公司的重要增长点是否在于国产化率提升？</w:t>
            </w:r>
          </w:p>
          <w:p>
            <w:pPr>
              <w:spacing w:line="360" w:lineRule="auto"/>
              <w:ind w:firstLine="482" w:firstLineChars="200"/>
              <w:rPr>
                <w:rFonts w:ascii="楷体" w:hAnsi="楷体" w:eastAsia="楷体"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</w:rPr>
              <w:t>答：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8"/>
              </w:rPr>
              <w:t>一是国产替代因素，湿法设备领域国内供应商市场占有率从不到10%到目前25%左右，若要以国产为主，公司份额还有很大提升空间。二是下游扩产会带动设备需求。基于公司目前体量，公司在国内市场还有较大的成长空间</w:t>
            </w:r>
            <w:r>
              <w:rPr>
                <w:rFonts w:hint="eastAsia" w:ascii="楷体" w:hAnsi="楷体" w:eastAsia="楷体"/>
                <w:sz w:val="24"/>
                <w:szCs w:val="28"/>
              </w:rPr>
              <w:t>。</w:t>
            </w:r>
          </w:p>
          <w:p>
            <w:pPr>
              <w:pStyle w:val="7"/>
              <w:numPr>
                <w:ilvl w:val="0"/>
                <w:numId w:val="3"/>
              </w:numPr>
              <w:spacing w:line="460" w:lineRule="exact"/>
              <w:ind w:left="-32" w:firstLine="482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公司设备端产品对下游主要客户的覆盖度？</w:t>
            </w:r>
          </w:p>
          <w:p>
            <w:pPr>
              <w:spacing w:line="360" w:lineRule="auto"/>
              <w:ind w:firstLine="482" w:firstLineChars="200"/>
              <w:rPr>
                <w:rFonts w:ascii="楷体" w:hAnsi="楷体" w:eastAsia="楷体"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答：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8"/>
                <w:highlight w:val="none"/>
              </w:rPr>
              <w:t>现在绝大部分都是逻辑芯片客户，基本上覆盖了第一梯队、第二梯队的逻辑芯片客户。存储芯片客户占比相对还小，但已经看到上升趋势。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8"/>
              </w:rPr>
              <w:t>总体来看，公司设备端产品覆盖客户较广。</w:t>
            </w:r>
          </w:p>
          <w:p>
            <w:pPr>
              <w:pStyle w:val="7"/>
              <w:spacing w:line="460" w:lineRule="exact"/>
              <w:ind w:left="-32" w:firstLine="482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6、请问公司在大宗气站这块业务相比竞争对手有什么竞争优势，未来是否有往特种气体扩展的机会？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>答：</w:t>
            </w:r>
            <w:r>
              <w:rPr>
                <w:rFonts w:hint="eastAsia" w:ascii="宋体" w:hAnsi="宋体" w:cs="宋体"/>
                <w:sz w:val="24"/>
                <w:szCs w:val="28"/>
              </w:rPr>
              <w:t>大宗气站经历了几十年发展，包括服务于12寸工厂，服务于6寸、8寸工厂，也有服务于光伏项目等等。12寸市场的壁垒非常高，下游对可靠性的要求极为严苛，这块市场历来被国外三大公司垄断。公司交付了第一座12寸工厂大宗气站后，在业内产生的影响很大，而且交付后已经稳定运行一年。公司在这个领域的优势和进入契机是国产稳定自主可靠，成功切入后这个优势会被放大，未来新一轮资本性开支落地后，公司在新的大宗气站建设里有比较好的竞争力。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公司短期内不考虑特种气体业务，因为特种气体现在国内供应商较多，价格很不稳定，难以稳定盈利。若未来公司发现部分特种气体竞争格局或价格良好，再考虑是否添加个别产品。</w:t>
            </w:r>
          </w:p>
          <w:p>
            <w:pPr>
              <w:pStyle w:val="7"/>
              <w:spacing w:line="460" w:lineRule="exact"/>
              <w:ind w:left="-32" w:firstLine="482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7、公司产品零部件是否有非美成分？</w:t>
            </w:r>
          </w:p>
          <w:p>
            <w:pPr>
              <w:pStyle w:val="7"/>
              <w:spacing w:line="460" w:lineRule="exact"/>
              <w:ind w:left="-32" w:firstLine="480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答：公司的设备产品零部件没有从欧美进口的，涉及到进口的部分主要在日韩。</w:t>
            </w:r>
          </w:p>
          <w:p>
            <w:pPr>
              <w:pStyle w:val="7"/>
              <w:numPr>
                <w:ilvl w:val="0"/>
                <w:numId w:val="4"/>
              </w:numPr>
              <w:spacing w:line="460" w:lineRule="exact"/>
              <w:ind w:left="-32" w:firstLine="482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美国最近出台的制裁政策限制美籍工程师为国内半导体公司工作，对公司有何影响？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答：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8"/>
                <w:highlight w:val="none"/>
              </w:rPr>
              <w:t>公司实控人、高管及各项业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8"/>
              </w:rPr>
              <w:t>务的核心技术团队没有美籍员工，所以公司不受这项制裁政策的影响，后续这方面公司算是有竞争优势。</w:t>
            </w:r>
          </w:p>
          <w:p>
            <w:pPr>
              <w:pStyle w:val="7"/>
              <w:spacing w:line="460" w:lineRule="exact"/>
              <w:ind w:left="-2" w:leftChars="-1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B83534F"/>
    <w:multiLevelType w:val="singleLevel"/>
    <w:tmpl w:val="EB83534F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4CA06D29"/>
    <w:multiLevelType w:val="multilevel"/>
    <w:tmpl w:val="4CA06D29"/>
    <w:lvl w:ilvl="0" w:tentative="0">
      <w:start w:val="1"/>
      <w:numFmt w:val="japaneseCounting"/>
      <w:lvlText w:val="%1、"/>
      <w:lvlJc w:val="left"/>
      <w:pPr>
        <w:ind w:left="972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92" w:hanging="420"/>
      </w:pPr>
    </w:lvl>
    <w:lvl w:ilvl="2" w:tentative="0">
      <w:start w:val="1"/>
      <w:numFmt w:val="lowerRoman"/>
      <w:lvlText w:val="%3."/>
      <w:lvlJc w:val="right"/>
      <w:pPr>
        <w:ind w:left="1512" w:hanging="420"/>
      </w:pPr>
    </w:lvl>
    <w:lvl w:ilvl="3" w:tentative="0">
      <w:start w:val="1"/>
      <w:numFmt w:val="decimal"/>
      <w:lvlText w:val="%4."/>
      <w:lvlJc w:val="left"/>
      <w:pPr>
        <w:ind w:left="1932" w:hanging="420"/>
      </w:pPr>
    </w:lvl>
    <w:lvl w:ilvl="4" w:tentative="0">
      <w:start w:val="1"/>
      <w:numFmt w:val="lowerLetter"/>
      <w:lvlText w:val="%5)"/>
      <w:lvlJc w:val="left"/>
      <w:pPr>
        <w:ind w:left="2352" w:hanging="420"/>
      </w:pPr>
    </w:lvl>
    <w:lvl w:ilvl="5" w:tentative="0">
      <w:start w:val="1"/>
      <w:numFmt w:val="lowerRoman"/>
      <w:lvlText w:val="%6."/>
      <w:lvlJc w:val="right"/>
      <w:pPr>
        <w:ind w:left="2772" w:hanging="420"/>
      </w:pPr>
    </w:lvl>
    <w:lvl w:ilvl="6" w:tentative="0">
      <w:start w:val="1"/>
      <w:numFmt w:val="decimal"/>
      <w:lvlText w:val="%7."/>
      <w:lvlJc w:val="left"/>
      <w:pPr>
        <w:ind w:left="3192" w:hanging="420"/>
      </w:pPr>
    </w:lvl>
    <w:lvl w:ilvl="7" w:tentative="0">
      <w:start w:val="1"/>
      <w:numFmt w:val="lowerLetter"/>
      <w:lvlText w:val="%8)"/>
      <w:lvlJc w:val="left"/>
      <w:pPr>
        <w:ind w:left="3612" w:hanging="420"/>
      </w:pPr>
    </w:lvl>
    <w:lvl w:ilvl="8" w:tentative="0">
      <w:start w:val="1"/>
      <w:numFmt w:val="lowerRoman"/>
      <w:lvlText w:val="%9."/>
      <w:lvlJc w:val="right"/>
      <w:pPr>
        <w:ind w:left="4032" w:hanging="420"/>
      </w:pPr>
    </w:lvl>
  </w:abstractNum>
  <w:abstractNum w:abstractNumId="2">
    <w:nsid w:val="56157346"/>
    <w:multiLevelType w:val="singleLevel"/>
    <w:tmpl w:val="56157346"/>
    <w:lvl w:ilvl="0" w:tentative="0">
      <w:start w:val="8"/>
      <w:numFmt w:val="decimal"/>
      <w:suff w:val="nothing"/>
      <w:lvlText w:val="%1、"/>
      <w:lvlJc w:val="left"/>
    </w:lvl>
  </w:abstractNum>
  <w:abstractNum w:abstractNumId="3">
    <w:nsid w:val="6A63750B"/>
    <w:multiLevelType w:val="singleLevel"/>
    <w:tmpl w:val="6A63750B"/>
    <w:lvl w:ilvl="0" w:tentative="0">
      <w:start w:val="5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5ZGI1NzNmOGM2ZDdhMWRmZjI2N2FiMGY2MDRjM2YifQ=="/>
  </w:docVars>
  <w:rsids>
    <w:rsidRoot w:val="006861C7"/>
    <w:rsid w:val="00007CB5"/>
    <w:rsid w:val="000268C0"/>
    <w:rsid w:val="000363B5"/>
    <w:rsid w:val="000375D7"/>
    <w:rsid w:val="00043015"/>
    <w:rsid w:val="00046DDE"/>
    <w:rsid w:val="00047EB9"/>
    <w:rsid w:val="00060A74"/>
    <w:rsid w:val="00067110"/>
    <w:rsid w:val="00080554"/>
    <w:rsid w:val="0009298A"/>
    <w:rsid w:val="000960E4"/>
    <w:rsid w:val="000A2808"/>
    <w:rsid w:val="000A3023"/>
    <w:rsid w:val="000A3BAC"/>
    <w:rsid w:val="000C26FD"/>
    <w:rsid w:val="000C2D85"/>
    <w:rsid w:val="000E5700"/>
    <w:rsid w:val="000F0C4B"/>
    <w:rsid w:val="000F0E22"/>
    <w:rsid w:val="00105A04"/>
    <w:rsid w:val="001169A9"/>
    <w:rsid w:val="00125EB2"/>
    <w:rsid w:val="00142A4C"/>
    <w:rsid w:val="00144279"/>
    <w:rsid w:val="001452FF"/>
    <w:rsid w:val="0016617A"/>
    <w:rsid w:val="00167E99"/>
    <w:rsid w:val="00175001"/>
    <w:rsid w:val="00193FA0"/>
    <w:rsid w:val="001975AB"/>
    <w:rsid w:val="001A00F5"/>
    <w:rsid w:val="001A1F65"/>
    <w:rsid w:val="001A5CE9"/>
    <w:rsid w:val="001C50AD"/>
    <w:rsid w:val="001D22EE"/>
    <w:rsid w:val="001D4C89"/>
    <w:rsid w:val="001E1838"/>
    <w:rsid w:val="001E3145"/>
    <w:rsid w:val="001E43D1"/>
    <w:rsid w:val="001E6509"/>
    <w:rsid w:val="001E7968"/>
    <w:rsid w:val="0022180A"/>
    <w:rsid w:val="00223ABC"/>
    <w:rsid w:val="002241B9"/>
    <w:rsid w:val="002274D9"/>
    <w:rsid w:val="0023455A"/>
    <w:rsid w:val="00237994"/>
    <w:rsid w:val="00251D58"/>
    <w:rsid w:val="002530EE"/>
    <w:rsid w:val="002549E6"/>
    <w:rsid w:val="00256602"/>
    <w:rsid w:val="00271C8D"/>
    <w:rsid w:val="00273B53"/>
    <w:rsid w:val="00274FB8"/>
    <w:rsid w:val="0028080C"/>
    <w:rsid w:val="00280BF1"/>
    <w:rsid w:val="00283942"/>
    <w:rsid w:val="0029022C"/>
    <w:rsid w:val="00295257"/>
    <w:rsid w:val="00297703"/>
    <w:rsid w:val="002A0826"/>
    <w:rsid w:val="002A0984"/>
    <w:rsid w:val="002A589B"/>
    <w:rsid w:val="002B1184"/>
    <w:rsid w:val="002B71B8"/>
    <w:rsid w:val="002B7469"/>
    <w:rsid w:val="002C0250"/>
    <w:rsid w:val="002C22C6"/>
    <w:rsid w:val="002C6568"/>
    <w:rsid w:val="002C723B"/>
    <w:rsid w:val="002D39BC"/>
    <w:rsid w:val="002D40DD"/>
    <w:rsid w:val="002D7979"/>
    <w:rsid w:val="002E1B15"/>
    <w:rsid w:val="002E1D3A"/>
    <w:rsid w:val="003005F0"/>
    <w:rsid w:val="003030BF"/>
    <w:rsid w:val="00304F89"/>
    <w:rsid w:val="00306023"/>
    <w:rsid w:val="00327D5D"/>
    <w:rsid w:val="00344914"/>
    <w:rsid w:val="00346917"/>
    <w:rsid w:val="00354A7B"/>
    <w:rsid w:val="00360FDA"/>
    <w:rsid w:val="00363075"/>
    <w:rsid w:val="00367D18"/>
    <w:rsid w:val="00372A1C"/>
    <w:rsid w:val="0037435A"/>
    <w:rsid w:val="00377D8F"/>
    <w:rsid w:val="00383679"/>
    <w:rsid w:val="003A1E68"/>
    <w:rsid w:val="003A5D32"/>
    <w:rsid w:val="003B0122"/>
    <w:rsid w:val="003B0BE5"/>
    <w:rsid w:val="003D18F1"/>
    <w:rsid w:val="003E001E"/>
    <w:rsid w:val="003F7C4D"/>
    <w:rsid w:val="0040075F"/>
    <w:rsid w:val="00403300"/>
    <w:rsid w:val="004118C0"/>
    <w:rsid w:val="00417A31"/>
    <w:rsid w:val="0042004B"/>
    <w:rsid w:val="00420810"/>
    <w:rsid w:val="00425843"/>
    <w:rsid w:val="00433384"/>
    <w:rsid w:val="0043777D"/>
    <w:rsid w:val="00444B3E"/>
    <w:rsid w:val="0045767F"/>
    <w:rsid w:val="00463E9B"/>
    <w:rsid w:val="00467414"/>
    <w:rsid w:val="00473F30"/>
    <w:rsid w:val="0048591A"/>
    <w:rsid w:val="00486D86"/>
    <w:rsid w:val="0048721A"/>
    <w:rsid w:val="004A02B5"/>
    <w:rsid w:val="004A0BD5"/>
    <w:rsid w:val="004A1BBF"/>
    <w:rsid w:val="004A73E5"/>
    <w:rsid w:val="004C19BF"/>
    <w:rsid w:val="004D7640"/>
    <w:rsid w:val="004E1A9B"/>
    <w:rsid w:val="00500AB6"/>
    <w:rsid w:val="00512E17"/>
    <w:rsid w:val="005155FB"/>
    <w:rsid w:val="00523907"/>
    <w:rsid w:val="00524F6B"/>
    <w:rsid w:val="00537C53"/>
    <w:rsid w:val="005438F5"/>
    <w:rsid w:val="00544901"/>
    <w:rsid w:val="005474D3"/>
    <w:rsid w:val="00550737"/>
    <w:rsid w:val="00555DD2"/>
    <w:rsid w:val="00565ED9"/>
    <w:rsid w:val="0057593F"/>
    <w:rsid w:val="005760C6"/>
    <w:rsid w:val="00585A1B"/>
    <w:rsid w:val="00591260"/>
    <w:rsid w:val="00591314"/>
    <w:rsid w:val="00593D40"/>
    <w:rsid w:val="00594D99"/>
    <w:rsid w:val="00595D00"/>
    <w:rsid w:val="00595F1B"/>
    <w:rsid w:val="005A3BE0"/>
    <w:rsid w:val="005A6CCC"/>
    <w:rsid w:val="005B1026"/>
    <w:rsid w:val="005B642F"/>
    <w:rsid w:val="005C04C1"/>
    <w:rsid w:val="005C1785"/>
    <w:rsid w:val="005D2D87"/>
    <w:rsid w:val="005D6A09"/>
    <w:rsid w:val="005E2B4B"/>
    <w:rsid w:val="005E5F63"/>
    <w:rsid w:val="005E6BA1"/>
    <w:rsid w:val="005F280D"/>
    <w:rsid w:val="0060779A"/>
    <w:rsid w:val="00622F13"/>
    <w:rsid w:val="00625503"/>
    <w:rsid w:val="0062662D"/>
    <w:rsid w:val="00632E78"/>
    <w:rsid w:val="006344F1"/>
    <w:rsid w:val="00637186"/>
    <w:rsid w:val="00646DF4"/>
    <w:rsid w:val="00651DE6"/>
    <w:rsid w:val="006523BB"/>
    <w:rsid w:val="0065347E"/>
    <w:rsid w:val="00654B49"/>
    <w:rsid w:val="00662505"/>
    <w:rsid w:val="0066674C"/>
    <w:rsid w:val="006760F7"/>
    <w:rsid w:val="006861C7"/>
    <w:rsid w:val="00686DDF"/>
    <w:rsid w:val="006966D0"/>
    <w:rsid w:val="00697B12"/>
    <w:rsid w:val="006A55BB"/>
    <w:rsid w:val="006A7613"/>
    <w:rsid w:val="006B661A"/>
    <w:rsid w:val="006B6E3A"/>
    <w:rsid w:val="006B7D00"/>
    <w:rsid w:val="006C6BC5"/>
    <w:rsid w:val="006D4711"/>
    <w:rsid w:val="006D61A2"/>
    <w:rsid w:val="006E16A5"/>
    <w:rsid w:val="006E1DB4"/>
    <w:rsid w:val="006F1648"/>
    <w:rsid w:val="00753DB6"/>
    <w:rsid w:val="00761464"/>
    <w:rsid w:val="00763847"/>
    <w:rsid w:val="00771FE3"/>
    <w:rsid w:val="00774A7D"/>
    <w:rsid w:val="00776BDE"/>
    <w:rsid w:val="00786870"/>
    <w:rsid w:val="00791427"/>
    <w:rsid w:val="00792237"/>
    <w:rsid w:val="0079272A"/>
    <w:rsid w:val="007A1DA9"/>
    <w:rsid w:val="007B2252"/>
    <w:rsid w:val="007B2736"/>
    <w:rsid w:val="007B79D9"/>
    <w:rsid w:val="007C67B1"/>
    <w:rsid w:val="007D0F1C"/>
    <w:rsid w:val="007E354A"/>
    <w:rsid w:val="007E69C8"/>
    <w:rsid w:val="00801BE3"/>
    <w:rsid w:val="0080525B"/>
    <w:rsid w:val="008062C5"/>
    <w:rsid w:val="0080741A"/>
    <w:rsid w:val="00814B5B"/>
    <w:rsid w:val="00835E5E"/>
    <w:rsid w:val="00836F34"/>
    <w:rsid w:val="00843E73"/>
    <w:rsid w:val="00844EBF"/>
    <w:rsid w:val="00854F61"/>
    <w:rsid w:val="00864202"/>
    <w:rsid w:val="00873B59"/>
    <w:rsid w:val="0087701F"/>
    <w:rsid w:val="00877662"/>
    <w:rsid w:val="00882377"/>
    <w:rsid w:val="0089283D"/>
    <w:rsid w:val="008A0ADC"/>
    <w:rsid w:val="008A1BAB"/>
    <w:rsid w:val="008B3117"/>
    <w:rsid w:val="008B38B7"/>
    <w:rsid w:val="008B458E"/>
    <w:rsid w:val="008C4D4A"/>
    <w:rsid w:val="008E11AE"/>
    <w:rsid w:val="008E1708"/>
    <w:rsid w:val="008E4844"/>
    <w:rsid w:val="008F6ACB"/>
    <w:rsid w:val="00904492"/>
    <w:rsid w:val="00904DFB"/>
    <w:rsid w:val="0091457B"/>
    <w:rsid w:val="00923763"/>
    <w:rsid w:val="00930ED6"/>
    <w:rsid w:val="0093293F"/>
    <w:rsid w:val="00933105"/>
    <w:rsid w:val="009474EF"/>
    <w:rsid w:val="00953FB4"/>
    <w:rsid w:val="00962626"/>
    <w:rsid w:val="00972D4C"/>
    <w:rsid w:val="009767DD"/>
    <w:rsid w:val="00977AF2"/>
    <w:rsid w:val="00985FC5"/>
    <w:rsid w:val="00987E71"/>
    <w:rsid w:val="00993BDD"/>
    <w:rsid w:val="009A6DFB"/>
    <w:rsid w:val="009B6EC0"/>
    <w:rsid w:val="009C7FAF"/>
    <w:rsid w:val="009D4199"/>
    <w:rsid w:val="009E5E6A"/>
    <w:rsid w:val="009F0DD5"/>
    <w:rsid w:val="009F1B95"/>
    <w:rsid w:val="009F6C05"/>
    <w:rsid w:val="00A12713"/>
    <w:rsid w:val="00A134E5"/>
    <w:rsid w:val="00A13CB6"/>
    <w:rsid w:val="00A14A1A"/>
    <w:rsid w:val="00A16F30"/>
    <w:rsid w:val="00A22CDD"/>
    <w:rsid w:val="00A25AEE"/>
    <w:rsid w:val="00A31EB1"/>
    <w:rsid w:val="00A321E8"/>
    <w:rsid w:val="00A33AEA"/>
    <w:rsid w:val="00A44927"/>
    <w:rsid w:val="00A461CD"/>
    <w:rsid w:val="00A469C5"/>
    <w:rsid w:val="00A5317D"/>
    <w:rsid w:val="00A6284E"/>
    <w:rsid w:val="00A63E81"/>
    <w:rsid w:val="00A8775A"/>
    <w:rsid w:val="00AA5998"/>
    <w:rsid w:val="00AB07E7"/>
    <w:rsid w:val="00AC34EE"/>
    <w:rsid w:val="00AD1BA8"/>
    <w:rsid w:val="00AF2686"/>
    <w:rsid w:val="00B02A29"/>
    <w:rsid w:val="00B03522"/>
    <w:rsid w:val="00B04AD6"/>
    <w:rsid w:val="00B14CAA"/>
    <w:rsid w:val="00B257CE"/>
    <w:rsid w:val="00B4746C"/>
    <w:rsid w:val="00B52B1D"/>
    <w:rsid w:val="00B65354"/>
    <w:rsid w:val="00B71A0E"/>
    <w:rsid w:val="00B81765"/>
    <w:rsid w:val="00B832F5"/>
    <w:rsid w:val="00BA2FAB"/>
    <w:rsid w:val="00BB5E28"/>
    <w:rsid w:val="00BD15F3"/>
    <w:rsid w:val="00BD7986"/>
    <w:rsid w:val="00BD79D3"/>
    <w:rsid w:val="00C042E2"/>
    <w:rsid w:val="00C04F82"/>
    <w:rsid w:val="00C15AC0"/>
    <w:rsid w:val="00C26030"/>
    <w:rsid w:val="00C41091"/>
    <w:rsid w:val="00C510BA"/>
    <w:rsid w:val="00C63056"/>
    <w:rsid w:val="00C661D1"/>
    <w:rsid w:val="00C775BA"/>
    <w:rsid w:val="00C85331"/>
    <w:rsid w:val="00C85A50"/>
    <w:rsid w:val="00C94D46"/>
    <w:rsid w:val="00CA0006"/>
    <w:rsid w:val="00CA443A"/>
    <w:rsid w:val="00CB000A"/>
    <w:rsid w:val="00CB2461"/>
    <w:rsid w:val="00CB37FD"/>
    <w:rsid w:val="00CC4D65"/>
    <w:rsid w:val="00CC61E7"/>
    <w:rsid w:val="00CD25AD"/>
    <w:rsid w:val="00CD3FFC"/>
    <w:rsid w:val="00CD6BA8"/>
    <w:rsid w:val="00CF565C"/>
    <w:rsid w:val="00D016A3"/>
    <w:rsid w:val="00D248D3"/>
    <w:rsid w:val="00D40570"/>
    <w:rsid w:val="00D512E3"/>
    <w:rsid w:val="00D602C9"/>
    <w:rsid w:val="00D87993"/>
    <w:rsid w:val="00DA26A9"/>
    <w:rsid w:val="00DB01FF"/>
    <w:rsid w:val="00DC7778"/>
    <w:rsid w:val="00DE7391"/>
    <w:rsid w:val="00DF2DB5"/>
    <w:rsid w:val="00DF6560"/>
    <w:rsid w:val="00E04CC0"/>
    <w:rsid w:val="00E136FF"/>
    <w:rsid w:val="00E14626"/>
    <w:rsid w:val="00E2442E"/>
    <w:rsid w:val="00E32528"/>
    <w:rsid w:val="00E35F26"/>
    <w:rsid w:val="00E53165"/>
    <w:rsid w:val="00E61EF7"/>
    <w:rsid w:val="00E663B4"/>
    <w:rsid w:val="00E74D58"/>
    <w:rsid w:val="00E80CEB"/>
    <w:rsid w:val="00E82038"/>
    <w:rsid w:val="00EA5103"/>
    <w:rsid w:val="00EA6FB9"/>
    <w:rsid w:val="00EB5E6A"/>
    <w:rsid w:val="00EC2AD7"/>
    <w:rsid w:val="00ED7DE0"/>
    <w:rsid w:val="00EE2B9A"/>
    <w:rsid w:val="00EE7891"/>
    <w:rsid w:val="00EF1477"/>
    <w:rsid w:val="00EF49FE"/>
    <w:rsid w:val="00EF5341"/>
    <w:rsid w:val="00F04908"/>
    <w:rsid w:val="00F07C21"/>
    <w:rsid w:val="00F12EF6"/>
    <w:rsid w:val="00F21065"/>
    <w:rsid w:val="00F22C28"/>
    <w:rsid w:val="00F24CB4"/>
    <w:rsid w:val="00F43465"/>
    <w:rsid w:val="00F45475"/>
    <w:rsid w:val="00F64E72"/>
    <w:rsid w:val="00F70C7D"/>
    <w:rsid w:val="00F716D3"/>
    <w:rsid w:val="00F9272E"/>
    <w:rsid w:val="00F97743"/>
    <w:rsid w:val="00FA2C79"/>
    <w:rsid w:val="00FA6DAF"/>
    <w:rsid w:val="00FC058C"/>
    <w:rsid w:val="00FC6884"/>
    <w:rsid w:val="00FC747A"/>
    <w:rsid w:val="00FD1E25"/>
    <w:rsid w:val="00FE62F3"/>
    <w:rsid w:val="00FF71D2"/>
    <w:rsid w:val="01817106"/>
    <w:rsid w:val="02054F52"/>
    <w:rsid w:val="06032E01"/>
    <w:rsid w:val="0A3B59B5"/>
    <w:rsid w:val="0B022976"/>
    <w:rsid w:val="0C8C699B"/>
    <w:rsid w:val="0F860A60"/>
    <w:rsid w:val="0FFE195E"/>
    <w:rsid w:val="13272F7A"/>
    <w:rsid w:val="13695831"/>
    <w:rsid w:val="15B11221"/>
    <w:rsid w:val="16F75359"/>
    <w:rsid w:val="1B2418A5"/>
    <w:rsid w:val="1DF5454F"/>
    <w:rsid w:val="1F1F369F"/>
    <w:rsid w:val="1FBFC074"/>
    <w:rsid w:val="26307F40"/>
    <w:rsid w:val="2B6C37C8"/>
    <w:rsid w:val="2C0954BB"/>
    <w:rsid w:val="2DD6761F"/>
    <w:rsid w:val="2E8E7EF9"/>
    <w:rsid w:val="30B13F77"/>
    <w:rsid w:val="335A6CC5"/>
    <w:rsid w:val="358838F4"/>
    <w:rsid w:val="36FB9E1F"/>
    <w:rsid w:val="378940CB"/>
    <w:rsid w:val="3AFF6407"/>
    <w:rsid w:val="3BFA3B96"/>
    <w:rsid w:val="3CBA6D3D"/>
    <w:rsid w:val="3CEF3472"/>
    <w:rsid w:val="3CF950D8"/>
    <w:rsid w:val="3DF069E7"/>
    <w:rsid w:val="3EFF16E9"/>
    <w:rsid w:val="40442B0E"/>
    <w:rsid w:val="446B7284"/>
    <w:rsid w:val="472B52BB"/>
    <w:rsid w:val="4BD80A66"/>
    <w:rsid w:val="4E3A33E5"/>
    <w:rsid w:val="4E546612"/>
    <w:rsid w:val="4E6D1482"/>
    <w:rsid w:val="4E922C96"/>
    <w:rsid w:val="500100D3"/>
    <w:rsid w:val="50FA38A3"/>
    <w:rsid w:val="52054D68"/>
    <w:rsid w:val="52831274"/>
    <w:rsid w:val="53D004E8"/>
    <w:rsid w:val="5DB06C95"/>
    <w:rsid w:val="610523E0"/>
    <w:rsid w:val="61C827FF"/>
    <w:rsid w:val="623A1223"/>
    <w:rsid w:val="66434B4A"/>
    <w:rsid w:val="69A43B52"/>
    <w:rsid w:val="77446974"/>
    <w:rsid w:val="77CF73AC"/>
    <w:rsid w:val="78FF0116"/>
    <w:rsid w:val="7D7D673C"/>
    <w:rsid w:val="B7DDD54D"/>
    <w:rsid w:val="E3FFE6ED"/>
    <w:rsid w:val="F5DB8A63"/>
    <w:rsid w:val="F797912E"/>
    <w:rsid w:val="FE7B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customStyle="1" w:styleId="7">
    <w:name w:val="_Style 6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8">
    <w:name w:val="Char Char Char"/>
    <w:basedOn w:val="1"/>
    <w:qFormat/>
    <w:uiPriority w:val="0"/>
    <w:rPr>
      <w:szCs w:val="21"/>
    </w:rPr>
  </w:style>
  <w:style w:type="paragraph" w:customStyle="1" w:styleId="9">
    <w:name w:val="Char Char Char Char Char Char Char Char Char Char Char Char Char Char Char Char"/>
    <w:basedOn w:val="1"/>
    <w:qFormat/>
    <w:uiPriority w:val="0"/>
  </w:style>
  <w:style w:type="paragraph" w:customStyle="1" w:styleId="10">
    <w:name w:val="Char Char Char1"/>
    <w:basedOn w:val="1"/>
    <w:qFormat/>
    <w:uiPriority w:val="0"/>
  </w:style>
  <w:style w:type="character" w:customStyle="1" w:styleId="11">
    <w:name w:val="页脚 字符"/>
    <w:basedOn w:val="6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字符"/>
    <w:basedOn w:val="6"/>
    <w:link w:val="3"/>
    <w:qFormat/>
    <w:uiPriority w:val="0"/>
    <w:rPr>
      <w:kern w:val="2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1724</Words>
  <Characters>1769</Characters>
  <Lines>13</Lines>
  <Paragraphs>3</Paragraphs>
  <TotalTime>94</TotalTime>
  <ScaleCrop>false</ScaleCrop>
  <LinksUpToDate>false</LinksUpToDate>
  <CharactersWithSpaces>1895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2022-09-23T02:02:00Z</dcterms:created>
  <dc:creator>微软用户</dc:creator>
  <cp:lastModifiedBy>WPS_1666341776</cp:lastModifiedBy>
  <cp:lastPrinted>2014-02-21T05:34:00Z</cp:lastPrinted>
  <dcterms:modified xsi:type="dcterms:W3CDTF">2023-02-09T02:19:56Z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3378DF92D5494EA79182626F58817F75</vt:lpwstr>
  </property>
</Properties>
</file>